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42" w:rsidRPr="006A0D35" w:rsidRDefault="00DB2842" w:rsidP="00DB2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6A0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6A0D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«Изобразительное искусство» 1,2,3,4 классы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  Программа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1 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разработана на основе авторской программы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Е.И., Горяева Н.А. (под редакцией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Б.М.)   УМК «Школа России»     Москва «Просвещение» 2014 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РФ № 373 от 6 октября 2009г). Е.И.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Учебник изобразительное искусство под редакцией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К.М.Неменского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«Искусство и ты», Просвещение 2011. Е.И.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>.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Цель курса: 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- формирование художественной культуры учащихся как неотъемлемой части культуры духовной, т.е. культуры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, выработанных поколениями.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9571" w:type="dxa"/>
            <w:gridSpan w:val="3"/>
          </w:tcPr>
          <w:p w:rsidR="00DB2842" w:rsidRPr="006A0D35" w:rsidRDefault="00DB2842" w:rsidP="0019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Ты изображаешь, украшаешь и строишь</w:t>
            </w:r>
            <w:proofErr w:type="gramStart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азвание курса)</w:t>
            </w: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Ты изображаешь. Наблюдаем и изображаем осень.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Ты украшаешь. В чём красота зимы.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Ты строишь. Мы и наши друзья.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-Изображение, украшение, постройка всегда помогают друг другу. Какого цвета весна и лето?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Кол-во часов: ЗЗ </w:t>
      </w:r>
      <w:proofErr w:type="gramStart"/>
      <w:r w:rsidRPr="006A0D3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6A0D35">
        <w:rPr>
          <w:rFonts w:ascii="Times New Roman" w:hAnsi="Times New Roman" w:cs="Times New Roman"/>
          <w:sz w:val="24"/>
          <w:szCs w:val="24"/>
        </w:rPr>
        <w:t xml:space="preserve"> часа, из расчета 1 час в неделю. </w:t>
      </w:r>
    </w:p>
    <w:p w:rsidR="00DB2842" w:rsidRPr="006A0D35" w:rsidRDefault="00DB2842" w:rsidP="00DB28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</w:t>
      </w:r>
      <w:proofErr w:type="spellStart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  Программа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2 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разработана на основе авторской программы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Е.И., Горяева Н.А. (под редакцией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Б.М.)   УМК «Школа России»     Москва «Просвещение» 2014 примерной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РФ № 373 от 6 октября 2009г). Е.И.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Учебник изобразительное искусство под редакцией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К.М.Неменского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«Искусство и ты», Просвещение 2012. Е.И.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>Цель курса: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, выработанных поколениями.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9571" w:type="dxa"/>
            <w:gridSpan w:val="3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Искусство и ты</w:t>
            </w:r>
            <w:proofErr w:type="gramStart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азвание курса)</w:t>
            </w: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Как и чем работает художник.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Реальность и фантазия.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ѐм говорит искусство?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rPr>
          <w:trHeight w:val="70"/>
        </w:trPr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Как говорит искусство?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Кол-во часов:  34 учебных часа, из расчёта 1 час в неделю.                                                                     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первой квалификационной категории                 Ковалева Г.Т.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3 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 по изобразительному искусству Федерального компонента Государственного стандарта общего начального образования и авторской программы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Б.Н.Неменского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, В.Г.Горяева, </w:t>
      </w:r>
      <w:r w:rsidRPr="006A0D35">
        <w:rPr>
          <w:rFonts w:ascii="Times New Roman" w:hAnsi="Times New Roman" w:cs="Times New Roman"/>
          <w:sz w:val="24"/>
          <w:szCs w:val="24"/>
        </w:rPr>
        <w:lastRenderedPageBreak/>
        <w:t xml:space="preserve">А.С.Питерских,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Е.И.Коротаевой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М.:«Просвещение» 2011г.</w:t>
      </w:r>
      <w:proofErr w:type="gramEnd"/>
      <w:r w:rsidRPr="006A0D35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использование учебно-методического комплекта: Н.А.Горяева.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«Искусство вокруг нас»</w:t>
      </w:r>
      <w:proofErr w:type="gramStart"/>
      <w:r w:rsidRPr="006A0D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Учебник  3 класс, М.-«Просвещение», 2016 г.  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Цели курса: 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>, выработанных поколениями.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9571" w:type="dxa"/>
            <w:gridSpan w:val="3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Искусство вокруг нас</w:t>
            </w:r>
            <w:proofErr w:type="gramStart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азвание курса)</w:t>
            </w: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Искусство в твоём доме.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Искусство на улицах твоего посёлка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Художник и зрелище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rPr>
          <w:trHeight w:val="70"/>
        </w:trPr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Художник и музей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42" w:rsidRPr="006A0D35" w:rsidRDefault="00DB2842" w:rsidP="00DB28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Кол-во часов: 34 учебных часа, из расчёта 1 ч в неделю.                                                                           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hAnsi="Times New Roman" w:cs="Times New Roman"/>
          <w:sz w:val="24"/>
          <w:szCs w:val="24"/>
        </w:rPr>
        <w:t xml:space="preserve"> 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первой квалификационной категории               Юрченко С.П.</w:t>
      </w: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842" w:rsidRPr="006A0D35" w:rsidRDefault="00DB2842" w:rsidP="00DB2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       Программа  </w:t>
      </w:r>
      <w:r w:rsidRPr="006A0D35">
        <w:rPr>
          <w:rFonts w:ascii="Times New Roman" w:hAnsi="Times New Roman" w:cs="Times New Roman"/>
          <w:b/>
          <w:i/>
          <w:sz w:val="24"/>
          <w:szCs w:val="24"/>
        </w:rPr>
        <w:t>4 класса</w:t>
      </w:r>
      <w:r w:rsidRPr="006A0D35">
        <w:rPr>
          <w:rFonts w:ascii="Times New Roman" w:hAnsi="Times New Roman" w:cs="Times New Roman"/>
          <w:sz w:val="24"/>
          <w:szCs w:val="24"/>
        </w:rPr>
        <w:t xml:space="preserve"> разработана  на основе Федерального государственного стандарта начального общего образования, примерной программы начального общего образования по изобразительному искусству и программы общеобразовательных учреждений автора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1-4 классы». </w:t>
      </w:r>
    </w:p>
    <w:p w:rsidR="00DB2842" w:rsidRPr="006A0D35" w:rsidRDefault="00DB2842" w:rsidP="00DB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>Учебнику</w:t>
      </w:r>
      <w:proofErr w:type="gramStart"/>
      <w:r w:rsidRPr="006A0D35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6A0D35">
        <w:rPr>
          <w:rFonts w:ascii="Times New Roman" w:hAnsi="Times New Roman" w:cs="Times New Roman"/>
          <w:sz w:val="24"/>
          <w:szCs w:val="24"/>
        </w:rPr>
        <w:t xml:space="preserve">зобразительное искусство. Каждый народ - художник». 4 класс. М., Просвещение, 2014 год, авторы: Горяева Н.А, </w:t>
      </w:r>
      <w:proofErr w:type="spellStart"/>
      <w:r w:rsidRPr="006A0D3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A0D35">
        <w:rPr>
          <w:rFonts w:ascii="Times New Roman" w:hAnsi="Times New Roman" w:cs="Times New Roman"/>
          <w:sz w:val="24"/>
          <w:szCs w:val="24"/>
        </w:rPr>
        <w:t xml:space="preserve"> Л.А. и др.  </w:t>
      </w:r>
    </w:p>
    <w:p w:rsidR="00DB2842" w:rsidRPr="006A0D35" w:rsidRDefault="00DB2842" w:rsidP="00DB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 Цель курса: </w:t>
      </w:r>
    </w:p>
    <w:p w:rsidR="00DB2842" w:rsidRPr="006A0D35" w:rsidRDefault="00DB2842" w:rsidP="00DB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– формирование художественной культуры учащихся как неотъемлемой части культуры духовной.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63"/>
        <w:gridCol w:w="3191"/>
      </w:tblGrid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разделы курса</w:t>
            </w:r>
            <w:proofErr w:type="gramStart"/>
            <w:r w:rsidRPr="006A0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9571" w:type="dxa"/>
            <w:gridSpan w:val="3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Каждый народ- художник</w:t>
            </w:r>
            <w:proofErr w:type="gramStart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азвание курса)</w:t>
            </w: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Истоки родного искусства.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Древние города нашей земли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 xml:space="preserve">- Каждый народ- художник 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42" w:rsidRPr="006A0D35" w:rsidTr="001979E1">
        <w:trPr>
          <w:trHeight w:val="70"/>
        </w:trPr>
        <w:tc>
          <w:tcPr>
            <w:tcW w:w="817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5">
              <w:rPr>
                <w:rFonts w:ascii="Times New Roman" w:hAnsi="Times New Roman" w:cs="Times New Roman"/>
                <w:sz w:val="24"/>
                <w:szCs w:val="24"/>
              </w:rPr>
              <w:t>- Искусство объединяет народы</w:t>
            </w:r>
          </w:p>
        </w:tc>
        <w:tc>
          <w:tcPr>
            <w:tcW w:w="3191" w:type="dxa"/>
          </w:tcPr>
          <w:p w:rsidR="00DB2842" w:rsidRPr="006A0D35" w:rsidRDefault="00DB2842" w:rsidP="001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42" w:rsidRPr="006A0D35" w:rsidRDefault="00DB2842" w:rsidP="00DB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D35">
        <w:rPr>
          <w:rFonts w:ascii="Times New Roman" w:hAnsi="Times New Roman" w:cs="Times New Roman"/>
          <w:sz w:val="24"/>
          <w:szCs w:val="24"/>
        </w:rPr>
        <w:t xml:space="preserve">Кол-во часов: 34 учебных часа, из расчёта 1 ч в неделю.  </w:t>
      </w:r>
    </w:p>
    <w:p w:rsidR="00DB2842" w:rsidRPr="006A0D35" w:rsidRDefault="00DB2842" w:rsidP="00DB28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0D35">
        <w:rPr>
          <w:rFonts w:ascii="Times New Roman" w:hAnsi="Times New Roman" w:cs="Times New Roman"/>
          <w:b/>
          <w:i/>
          <w:sz w:val="24"/>
          <w:szCs w:val="24"/>
        </w:rPr>
        <w:t>Разработчик:</w:t>
      </w:r>
      <w:r w:rsidRPr="006A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 Семёнова Н.Н.</w:t>
      </w:r>
    </w:p>
    <w:p w:rsidR="000E1FFD" w:rsidRDefault="000E1FFD"/>
    <w:sectPr w:rsidR="000E1FFD" w:rsidSect="000E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DB2842"/>
    <w:rsid w:val="000E1FFD"/>
    <w:rsid w:val="00DB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2019-01-12T04:21:00Z</dcterms:created>
  <dcterms:modified xsi:type="dcterms:W3CDTF">2019-01-12T04:21:00Z</dcterms:modified>
</cp:coreProperties>
</file>